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58" w:rsidRPr="006E6CC6" w:rsidRDefault="00146258" w:rsidP="00146258">
      <w:pPr>
        <w:widowControl/>
        <w:rPr>
          <w:rFonts w:ascii="Times New Roman" w:hAnsi="Times New Roman"/>
          <w:b/>
          <w:color w:val="0070C0"/>
          <w:sz w:val="22"/>
          <w:szCs w:val="22"/>
          <w:lang w:eastAsia="en-US"/>
        </w:rPr>
      </w:pPr>
      <w:r w:rsidRPr="006E6CC6">
        <w:rPr>
          <w:rFonts w:ascii="Times New Roman" w:hAnsi="Times New Roman"/>
          <w:b/>
          <w:color w:val="0070C0"/>
          <w:sz w:val="22"/>
          <w:szCs w:val="22"/>
          <w:lang w:eastAsia="en-US"/>
        </w:rPr>
        <w:t>PROGRAM SZKOLENIA</w:t>
      </w:r>
    </w:p>
    <w:p w:rsidR="00146258" w:rsidRPr="006E6CC6" w:rsidRDefault="00146258" w:rsidP="00146258">
      <w:pPr>
        <w:widowControl/>
        <w:rPr>
          <w:rFonts w:ascii="Times New Roman" w:hAnsi="Times New Roman"/>
          <w:b/>
          <w:color w:val="0070C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Zagadnienia wstępne oraz najważniejsze najnowsze zmiany dotyczące Kadrę zarządzającą.</w:t>
      </w:r>
    </w:p>
    <w:p w:rsidR="00146258" w:rsidRPr="006E6CC6" w:rsidRDefault="00146258" w:rsidP="00146258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Kto zalicza się do kadry zarządzającej w zakładzie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kierownicy poszczególnych komórek organizacyjnych zaliczani są do kadry kierowniczej.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Jakie wymogi formalne musi spełniać pracownik, aby zgodnie z przepisami prawa pracy był uznany za kierownika wyodrębnionej komórki organizacyjnej.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kierownik ma nienormowany czas pracy? – czy coś takiego w ogóle istnieje w prawie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osoby zarządzające i kierownicy muszą potwierdzać przybycie i obecność w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osoby zarządzające mogą przenieść odpowiedzialność z zakresu prawa pracy na kierowników?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</w:r>
      <w:r w:rsidRPr="006E6CC6">
        <w:rPr>
          <w:rFonts w:ascii="Times New Roman" w:hAnsi="Times New Roman"/>
          <w:sz w:val="22"/>
          <w:szCs w:val="22"/>
        </w:rPr>
        <w:t>- Czy kierownik może odmówić pracownikowi wolnego z powodu siły wyższej ze względu na szczególne okoliczności leżące po stronie pracodawcy?</w:t>
      </w:r>
      <w:r w:rsidRPr="006E6CC6">
        <w:rPr>
          <w:rFonts w:ascii="Times New Roman" w:hAnsi="Times New Roman"/>
          <w:sz w:val="22"/>
          <w:szCs w:val="22"/>
        </w:rPr>
        <w:br/>
        <w:t>- Kiedy pracownik musi zgłosić wolne o siłę wyższą?</w:t>
      </w:r>
      <w:r w:rsidRPr="006E6CC6">
        <w:rPr>
          <w:rFonts w:ascii="Times New Roman" w:hAnsi="Times New Roman"/>
          <w:sz w:val="22"/>
          <w:szCs w:val="22"/>
        </w:rPr>
        <w:br/>
        <w:t>- Czy wolne z powodu siły wyższej może być zgłaszane z tygodniowym lub dwutygodniowym wyprzedzeniem?</w:t>
      </w:r>
      <w:r w:rsidRPr="006E6CC6">
        <w:rPr>
          <w:rFonts w:ascii="Times New Roman" w:hAnsi="Times New Roman"/>
          <w:sz w:val="22"/>
          <w:szCs w:val="22"/>
        </w:rPr>
        <w:br/>
        <w:t>- Urlop opiekuńczy 5 dni – czy można odmówić pracownikowi gdy nieprawidłowo wypełni wniosek?</w:t>
      </w:r>
      <w:r w:rsidRPr="006E6CC6">
        <w:rPr>
          <w:rFonts w:ascii="Times New Roman" w:hAnsi="Times New Roman"/>
          <w:sz w:val="22"/>
          <w:szCs w:val="22"/>
        </w:rPr>
        <w:br/>
        <w:t>- Czy pracownik musi udowodnić konieczność sprawowania opieki nad inna osoba by otrzymać urlop opiekuńczy?</w:t>
      </w:r>
      <w:r w:rsidRPr="006E6CC6">
        <w:rPr>
          <w:rFonts w:ascii="Times New Roman" w:hAnsi="Times New Roman"/>
          <w:sz w:val="22"/>
          <w:szCs w:val="22"/>
        </w:rPr>
        <w:br/>
        <w:t>- Jakich danych nie wolo żądać od pracownika wnioskującego  o wolne z powodu siły wyższej?</w:t>
      </w:r>
      <w:r w:rsidRPr="006E6CC6">
        <w:rPr>
          <w:rFonts w:ascii="Times New Roman" w:hAnsi="Times New Roman"/>
          <w:sz w:val="22"/>
          <w:szCs w:val="22"/>
        </w:rPr>
        <w:br/>
        <w:t>- Opieka nad zdrowym dzieckiem do 14 roku życia – kiedy można odmówić pracownikowi lub przesunąć termin korzystania?</w:t>
      </w:r>
      <w:r w:rsidRPr="006E6CC6">
        <w:rPr>
          <w:rFonts w:ascii="Times New Roman" w:hAnsi="Times New Roman"/>
          <w:sz w:val="22"/>
          <w:szCs w:val="22"/>
        </w:rPr>
        <w:br/>
        <w:t>- Kiedy pracownik powinien poinformować przełożonego, że zamierza iść oddać krew?</w:t>
      </w:r>
      <w:r w:rsidRPr="006E6CC6">
        <w:rPr>
          <w:rFonts w:ascii="Times New Roman" w:hAnsi="Times New Roman"/>
          <w:sz w:val="22"/>
          <w:szCs w:val="22"/>
        </w:rPr>
        <w:br/>
        <w:t>- Czy pracownik może wykorzystać jedynie 1 dzień wolnego na krwiodawstwo?</w:t>
      </w:r>
    </w:p>
    <w:p w:rsidR="00146258" w:rsidRPr="006E6CC6" w:rsidRDefault="00146258" w:rsidP="00146258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 xml:space="preserve">Odpowiedzialność osób zarządzających 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Rodzaje wykroczeń za naruszenie praw pracowniczych, które może popełnić osoba zarządzająca i kierownik.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- Kiedy wykroczenie kierownika staje się przestępstwem zagrożonym karą do 3 lat pozbawienia wolności. 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Świadomość kierowników z zakresu bhp, a odpowiedzialność za wykroczenia.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Kto odpowiada za badania lekarskie i szkolenia bhp pracowników w zakładzie?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Kto odpowiada za stosowanie przez pracownika odzieży i obuwia roboczego oraz środków ochrony indywidualnej?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- Jak prawidłowo szkolić podległych pracowników z zakresu bhp – odpowiedzialność za instruktaż stanowiskowy.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Wysokość grzywien nakładanych przez inspektora pracy na kadrę zarządzającą.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Kiery inspektor pracy może zastosować postępowanie upominawcze?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Czym jest nakaz, a czym wystąpienie inspektora pracy?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pracodawca może przerzucić część odpowiedzialność na podległych pracowników?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odpowiedzialność z zakresu bhp można przypisać pracownikowi służby bhp?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Czego może wymagać od służby bhp pracodawca, a czego kierownik?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b/>
          <w:kern w:val="0"/>
          <w:sz w:val="22"/>
          <w:szCs w:val="22"/>
        </w:rPr>
      </w:pPr>
    </w:p>
    <w:p w:rsidR="00146258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b/>
          <w:kern w:val="0"/>
          <w:sz w:val="22"/>
          <w:szCs w:val="22"/>
        </w:rPr>
      </w:pP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b/>
          <w:kern w:val="0"/>
          <w:sz w:val="22"/>
          <w:szCs w:val="22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</w:rPr>
        <w:t>Odpowiedzialność pracownika: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Odpowiedzialność porządkowa i dyscyplinarna – kiedy warto ją stosować?</w:t>
      </w:r>
    </w:p>
    <w:p w:rsidR="00146258" w:rsidRPr="006E6CC6" w:rsidRDefault="00146258" w:rsidP="00146258">
      <w:pPr>
        <w:jc w:val="both"/>
        <w:rPr>
          <w:rFonts w:ascii="Times New Roman" w:hAnsi="Times New Roman"/>
          <w:sz w:val="22"/>
          <w:szCs w:val="22"/>
        </w:rPr>
      </w:pPr>
      <w:r w:rsidRPr="006E6CC6">
        <w:rPr>
          <w:rFonts w:ascii="Times New Roman" w:hAnsi="Times New Roman"/>
          <w:sz w:val="22"/>
          <w:szCs w:val="22"/>
        </w:rPr>
        <w:t>- Jak stosowanie kar porządkowych przyczynia się do ochrony kierownika?</w:t>
      </w:r>
    </w:p>
    <w:p w:rsidR="00146258" w:rsidRPr="006E6CC6" w:rsidRDefault="00146258" w:rsidP="00146258">
      <w:pPr>
        <w:jc w:val="both"/>
        <w:rPr>
          <w:rFonts w:ascii="Times New Roman" w:hAnsi="Times New Roman"/>
          <w:sz w:val="22"/>
          <w:szCs w:val="22"/>
        </w:rPr>
      </w:pPr>
      <w:r w:rsidRPr="006E6CC6">
        <w:rPr>
          <w:rFonts w:ascii="Times New Roman" w:hAnsi="Times New Roman"/>
          <w:sz w:val="22"/>
          <w:szCs w:val="22"/>
        </w:rPr>
        <w:t>- Czy pracodawca odpowiada za prywatne mienie pracownika na terenie zakładu pracy?</w:t>
      </w:r>
    </w:p>
    <w:p w:rsidR="00146258" w:rsidRPr="006E6CC6" w:rsidRDefault="00146258" w:rsidP="00146258">
      <w:pPr>
        <w:widowControl/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jc w:val="both"/>
        <w:textAlignment w:val="auto"/>
        <w:rPr>
          <w:rFonts w:ascii="Times New Roman" w:eastAsiaTheme="minorHAnsi" w:hAnsi="Times New Roman"/>
          <w:b/>
          <w:kern w:val="0"/>
          <w:sz w:val="22"/>
          <w:szCs w:val="22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</w:rPr>
        <w:lastRenderedPageBreak/>
        <w:t>Kontrola i dyscyplinowanie pracowników:</w:t>
      </w:r>
    </w:p>
    <w:p w:rsidR="00146258" w:rsidRPr="006E6CC6" w:rsidRDefault="00146258" w:rsidP="00146258">
      <w:pPr>
        <w:widowControl/>
        <w:suppressAutoHyphens w:val="0"/>
        <w:autoSpaceDN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Wydawanie poleceń służbowych (granice związania pracownika poleceniem służbowym, odmowa wykonania polecenia służbowego),</w:t>
      </w:r>
    </w:p>
    <w:p w:rsidR="00146258" w:rsidRPr="006E6CC6" w:rsidRDefault="00146258" w:rsidP="00146258">
      <w:pPr>
        <w:widowControl/>
        <w:suppressAutoHyphens w:val="0"/>
        <w:autoSpaceDN/>
        <w:jc w:val="both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 xml:space="preserve">- </w:t>
      </w:r>
      <w:r w:rsidRPr="006E6CC6">
        <w:rPr>
          <w:rFonts w:ascii="Times New Roman" w:eastAsiaTheme="minorHAnsi" w:hAnsi="Times New Roman"/>
          <w:kern w:val="0"/>
          <w:sz w:val="22"/>
          <w:szCs w:val="22"/>
        </w:rPr>
        <w:t xml:space="preserve">Prawo do kontroli pracownika jako jedno z uprawnień pracodawcy (uzasadnione podejrzenie, profilaktyka) </w:t>
      </w: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br/>
        <w:t>-</w:t>
      </w:r>
      <w:r w:rsidRPr="006E6CC6">
        <w:rPr>
          <w:rFonts w:ascii="Times New Roman" w:eastAsiaTheme="minorHAnsi" w:hAnsi="Times New Roman"/>
          <w:kern w:val="0"/>
          <w:sz w:val="22"/>
          <w:szCs w:val="22"/>
        </w:rPr>
        <w:t> Dyscyplinowanie pracownika – możliwości przełożonego, zasady rozmów dyscyplinujących (dokumentowanie)</w:t>
      </w:r>
    </w:p>
    <w:p w:rsidR="00146258" w:rsidRPr="006E6CC6" w:rsidRDefault="00146258" w:rsidP="00146258">
      <w:pPr>
        <w:rPr>
          <w:rFonts w:ascii="Times New Roman" w:hAnsi="Times New Roman"/>
          <w:sz w:val="22"/>
          <w:szCs w:val="22"/>
        </w:rPr>
      </w:pPr>
      <w:r w:rsidRPr="006E6CC6">
        <w:rPr>
          <w:rFonts w:ascii="Times New Roman" w:hAnsi="Times New Roman"/>
          <w:sz w:val="22"/>
          <w:szCs w:val="22"/>
        </w:rPr>
        <w:t>- Możliwość kontroli trzeźwości pracownika – czy warto ją stosować?</w:t>
      </w:r>
    </w:p>
    <w:p w:rsidR="00146258" w:rsidRPr="006E6CC6" w:rsidRDefault="00146258" w:rsidP="00146258">
      <w:pPr>
        <w:rPr>
          <w:rFonts w:ascii="Times New Roman" w:hAnsi="Times New Roman"/>
          <w:sz w:val="22"/>
          <w:szCs w:val="22"/>
        </w:rPr>
      </w:pPr>
      <w:r w:rsidRPr="006E6CC6">
        <w:rPr>
          <w:rFonts w:ascii="Times New Roman" w:hAnsi="Times New Roman"/>
          <w:sz w:val="22"/>
          <w:szCs w:val="22"/>
        </w:rPr>
        <w:t xml:space="preserve">- Monitoring pracownika – kamery, monitoring poczty służbowej, monitoring komputerów, monitoring GPS – czy warto stosować wobec pracownika – za i przeciw. 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 xml:space="preserve">Kto odpowiada za prawidłowe planowanie i rozliczanie czasu pracy pracowników 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Kto w zakładzie powinien wypełniać ewidencję czasu pracy pracowników?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pracownik kadr odpowiada za ewidencje czasu pracy czy kierownik ?Kogo ukarze PIP za błędne sporządzanie ewidencji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Jaki wzór ewidencji czasu pracy stosować aby spełnić aktualne wymogi?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roczne karty ewidencji czasu pracy nadal są zgodne z przepisami – czy muszą być miesięczne?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Analiza wzorów ewidencji czasu pracy stosowanych przez uczestników szkolenia.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Konieczność ewidencjonowania godziny rozpoczęcia i zakończenia pracy – czy również dla pracowników o stałym rozkładzie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prawidłowo ewidencjonować godziny nadliczbowe?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pracownikom zarządzającym i kierownikom ewidencjonować godziny nadliczbowe?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jest coś takiego jak nienormowany czas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Konieczność wskazywana z jakiego tytułu pracownik otrzymał dzień wolny, nawet gdy jest to sobota lub niedziela.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Konieczność wskazywania przy urlopach wypoczynkowych i chorobach liczby godzin nieobecności.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Konieczność ewidencjonowania w ewidencji czasu pracy godzin wyjść prywatnych.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Zamieszczanie w karcie ewidencji szczegółowych danych na temat dyżurów pracowniczych.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pracownik musi podpisać kartę ewidencji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karty muszą być przechowywane oddzielnie dla każdego pracownika?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ewidencja może być przechowywana w formie elektronicznej.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przechowywanie ewidencji w plikach w komputerze oznacza, że jest ona elektroniczna?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Dokumentacja z zakresu czasu pracy pracownika – kto za nią odpowiada 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Czy pracodawca musi założyć odrębna teczkę (segregator) dla każdego pracownika na dokumenty z zakresu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grafiki czasu pracy należy przechowywać w dokumentacji ze stosunku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grafiki czasu pracy mogą być przechowywane poza dokumentacją pracowniczą u kierowników?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dział kadr ma kontrolować grafiki sporządzane przez kierowników?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grafik musi być podpisany przez pracownika?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długo należy przechowywać grafiki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Konieczność odrębnego przechowywania dla pracowników wniosków o wyjścia prywatne, wniosków o opiekę z art. 188 </w:t>
      </w:r>
      <w:proofErr w:type="spellStart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kp</w:t>
      </w:r>
      <w:proofErr w:type="spellEnd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, wniosków urlopowych itp.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nadal można stosować zeszyty wyjść prywatnych?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Czy można wnioskować wielokrotnie o wyjście prywatne, urlop, opiekę na tej samej kartce?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Wnioski o indywidualny, ruchomy (elastyczny) rozkład czasu pracy już nie do akt osobowych.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Polecenia pracy w godzinach nadliczbowych, wnioski o odbiór czasu wolnego w zamian za pracę w godzinach nadliczbowych w odrębnej dokumentacji ze stosunku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Za pracę w sobotę koniecznie inny dzień wolny od pracy do końca okresu rozliczeniowego – dokument z uzgodnienia terminu odbiory w dokumentacji pracowniczej.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lastRenderedPageBreak/>
        <w:t xml:space="preserve">- Czy można zapłacić pracownikowi za pracę  w sobotę gdy nie chce odebrać wolnego dnia?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listy obecności należy przechowywać w dokumentacji z zakresu czasu pracy?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Komu PIP przypisze popełnienie wykroczenia za błędny grafik 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Kto ma obowiązek tworzenia harmonogramów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W jakiej formie należy sporządzić harmonogram?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można zmieniać harmonogram w trakcie jego obowiązywania – stanowisko PIP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Przechowywanie harmonogramów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Harmonogram czasu pracy a rozkład czasu pracy pracownika.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trzeba tworzyć grafiki dla pracowników zatrudnionych w niepełnym wymiarze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Błędy w tworzeniu grafików dla pracowników zatrudnionych w równoważnym systemie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Najczęstsze błędy w grafikach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Odpoczynki dobowe i tygodniowe – jak prawidłowo liczyć i planować.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Konieczność planowania dni wolnych od pracy z oznaczeniem tytułu ich udzielenia.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Tworzenie grafików – zajęcia praktyczne.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Prawidłowe stosowanie okresów rozliczeniowych daje dużo możliwości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Jak gospodarować czasem pracy w okresie rozliczeniowym?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można legalnie naruszać przeciętnie pięciodniowy tydzień pracy planując grafik.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należy oddać dni wolne za pracę w soboty i niedziele w okresie rozliczeniowym, a kiedy można to zgodnie z prawem zrobić w kolejnych okresach.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 - Przedłużenie okresu rozliczeniowego do 12 miesięcy – co to daje przy planowaniu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Ustalanie początkowych i końcowych dat obowiązywania okresu rozliczeniowego.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Wady i zalety długich okresów rozliczeniowych przy planowaniu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Ustalenie najkorzystniejszych okresów rozliczeniowych czasu pracy uczestników szkolenia.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Obliczanie limitu godzin nadliczbowych w okresie rozliczeniowym. 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Doba pracownicza – kiedy wolno legalnie naruszyć 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Przekroczenie normy dobowej, a brak konieczności wypłacania nadgodzin.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Doba pracownicza po nowelizacji </w:t>
      </w:r>
      <w:proofErr w:type="spellStart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K.p</w:t>
      </w:r>
      <w:proofErr w:type="spellEnd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Ruchome rozkłady czasu pracy – jak prawidłowo wprowadzić i uniknąć wykroczeń za naruszenie doby pracowniczej?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 -Planowanie pracy w poszczególnych systemach czasu pracy.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Odpoczynki dobowe i tygodniowe w grafikach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 Sposób obliczania przeciętnej tygodniowej normy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Kontrola PIP w zakresie prawidłowego planowania czasu pracy pracowników.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Ustalanie grafików dla ruchomego rozkładu czasu pracy – zajęcia praktyczne.</w:t>
      </w:r>
    </w:p>
    <w:p w:rsidR="00146258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>Wyjścia osobiste pracowników – tu trzeba uważać!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Legalne odrabianie wyjść osobistych pracowników.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Planowanie wyjść osobistych w grafiku – czy to prawidłowe?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Ewidencja czasu pracy w zakresie wyjść osobistych.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Odrabianie wyjść osobistych – ćwiczenia praktyczne.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Odliczanie wyjść osobistych z urlopu wypoczynkowego – czy to legalne?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Wymogi formalne dla wyjścia osobistego.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udzielać wyjść osobistych gdy nie ma możliwości ich odrobienia.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lastRenderedPageBreak/>
        <w:t xml:space="preserve">- Wyjścia prywatne pracowników niepełnosprawnych.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pracownik może nadpracować godziny, aby następnie móc wyjść prywatnie?</w:t>
      </w:r>
    </w:p>
    <w:p w:rsidR="00146258" w:rsidRPr="006E6CC6" w:rsidRDefault="00146258" w:rsidP="00146258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/>
          <w:b/>
          <w:kern w:val="0"/>
          <w:sz w:val="22"/>
          <w:szCs w:val="22"/>
        </w:rPr>
      </w:pPr>
    </w:p>
    <w:p w:rsidR="00146258" w:rsidRPr="006E6CC6" w:rsidRDefault="00146258" w:rsidP="00146258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/>
          <w:b/>
          <w:kern w:val="0"/>
          <w:sz w:val="22"/>
          <w:szCs w:val="22"/>
        </w:rPr>
      </w:pPr>
      <w:r w:rsidRPr="006E6CC6">
        <w:rPr>
          <w:rFonts w:ascii="Times New Roman" w:eastAsia="Times New Roman" w:hAnsi="Times New Roman"/>
          <w:b/>
          <w:kern w:val="0"/>
          <w:sz w:val="22"/>
          <w:szCs w:val="22"/>
        </w:rPr>
        <w:t xml:space="preserve">Podróże służbowe – częste naruszenia czasu pracy </w:t>
      </w:r>
    </w:p>
    <w:p w:rsidR="00146258" w:rsidRPr="006E6CC6" w:rsidRDefault="00146258" w:rsidP="00146258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- Jak planować czas pracy gdy pracownik wyjeżdża w podróż służbową.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planować podróż służbową w poszczególnych systemach czasu pracy.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Rozliczenie podróży służbowej w zależności od środka transportu.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Podróż służbowa w dniu wolnym od pracy.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Kogo można wydelegować w podróż samochodem prywatnym lub służbowym.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cały czas dojazdu i powrotu z podróży służbowej zalicza się do czasu pracy pracownika?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 xml:space="preserve">Zła regulacja czasu pracy w regulaminie pracy powodem najczęstszych wykroczeń 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- Czy w związku ze zmianą przepisów </w:t>
      </w:r>
      <w:proofErr w:type="spellStart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Kp</w:t>
      </w:r>
      <w:proofErr w:type="spellEnd"/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należy dokonać zmian w regulaminie pracy z zakresu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Jakie zapisy regulaminu pracy są niezbędne dla prawidłowego planowania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określić system i okres rozliczeniowy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rozkład czasu pracy ustalony w regulaminie znosi obowiązek tworzenia grafików czasu pracy?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Jakie zapisy w regulaminie pracy dają prawo do zmiany grafików w trakcie ich obowiązywania?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Czy regulamin ma określać kto odpowiada za czas pracy w zakładzie?</w:t>
      </w:r>
    </w:p>
    <w:p w:rsidR="00146258" w:rsidRPr="006E6CC6" w:rsidRDefault="00146258" w:rsidP="00146258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/>
          <w:b/>
          <w:kern w:val="0"/>
          <w:sz w:val="22"/>
          <w:szCs w:val="22"/>
        </w:rPr>
      </w:pPr>
    </w:p>
    <w:p w:rsidR="00146258" w:rsidRPr="006E6CC6" w:rsidRDefault="00146258" w:rsidP="00146258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/>
          <w:b/>
          <w:kern w:val="0"/>
          <w:sz w:val="22"/>
          <w:szCs w:val="22"/>
        </w:rPr>
      </w:pPr>
      <w:r w:rsidRPr="006E6CC6">
        <w:rPr>
          <w:rFonts w:ascii="Times New Roman" w:eastAsia="Times New Roman" w:hAnsi="Times New Roman"/>
          <w:b/>
          <w:kern w:val="0"/>
          <w:sz w:val="22"/>
          <w:szCs w:val="22"/>
        </w:rPr>
        <w:t xml:space="preserve">Zagadnienia szczegółowe </w:t>
      </w:r>
    </w:p>
    <w:p w:rsidR="00146258" w:rsidRPr="006E6CC6" w:rsidRDefault="00146258" w:rsidP="00146258">
      <w:pPr>
        <w:widowControl/>
        <w:suppressAutoHyphens w:val="0"/>
        <w:autoSpaceDN/>
        <w:spacing w:after="160"/>
        <w:textAlignment w:val="auto"/>
        <w:rPr>
          <w:rFonts w:ascii="Times New Roman" w:hAnsi="Times New Roman"/>
          <w:sz w:val="22"/>
          <w:szCs w:val="22"/>
        </w:rPr>
      </w:pP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- Rekompensata godzin nadliczbowych czasem wolnym lub wynagrodzeniem.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należy oddać wolne za nadgodziny w tym samym okresie rozliczeniowym a kiedy można przełożyć to na kolejny.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 xml:space="preserve">- Kogo Inspektor Pracy uzna winnym naruszenia przepisów o czasie pracy. 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Jak prawidłowo wydłużyć czas pracy niepełnosprawnego ze znacznym lub umiarkowanym stopniem do 8 godzin.</w:t>
      </w:r>
      <w:r w:rsidRPr="006E6CC6">
        <w:rPr>
          <w:rFonts w:ascii="Times New Roman" w:eastAsiaTheme="minorHAnsi" w:hAnsi="Times New Roman"/>
          <w:kern w:val="0"/>
          <w:sz w:val="22"/>
          <w:szCs w:val="22"/>
          <w:lang w:eastAsia="en-US"/>
        </w:rPr>
        <w:br/>
        <w:t>- Kiedy nie obowiązuje co 4 niedziela wolna od pracy.</w:t>
      </w:r>
    </w:p>
    <w:p w:rsidR="00146258" w:rsidRPr="006E6CC6" w:rsidRDefault="00146258" w:rsidP="00146258">
      <w:pPr>
        <w:spacing w:line="100" w:lineRule="atLeast"/>
        <w:rPr>
          <w:rFonts w:ascii="Times New Roman" w:hAnsi="Times New Roman"/>
          <w:b/>
          <w:bCs/>
          <w:color w:val="0070C0"/>
          <w:sz w:val="22"/>
          <w:szCs w:val="22"/>
          <w:shd w:val="clear" w:color="auto" w:fill="FFFFFF"/>
        </w:rPr>
      </w:pPr>
    </w:p>
    <w:p w:rsidR="00146258" w:rsidRPr="006E6CC6" w:rsidRDefault="00146258" w:rsidP="00146258">
      <w:pPr>
        <w:widowControl/>
        <w:suppressAutoHyphens w:val="0"/>
        <w:spacing w:after="160"/>
        <w:rPr>
          <w:rFonts w:ascii="Times New Roman" w:hAnsi="Times New Roman"/>
          <w:sz w:val="22"/>
          <w:szCs w:val="22"/>
        </w:rPr>
      </w:pPr>
    </w:p>
    <w:p w:rsidR="00146258" w:rsidRPr="006E6CC6" w:rsidRDefault="00146258" w:rsidP="00146258">
      <w:pPr>
        <w:widowControl/>
        <w:suppressAutoHyphens w:val="0"/>
        <w:spacing w:after="160"/>
        <w:rPr>
          <w:rFonts w:ascii="Times New Roman" w:hAnsi="Times New Roman"/>
          <w:sz w:val="22"/>
          <w:szCs w:val="22"/>
        </w:rPr>
      </w:pPr>
    </w:p>
    <w:p w:rsidR="00146258" w:rsidRPr="006E6CC6" w:rsidRDefault="00146258" w:rsidP="00146258">
      <w:pPr>
        <w:widowControl/>
        <w:suppressAutoHyphens w:val="0"/>
        <w:spacing w:before="280"/>
        <w:ind w:left="360"/>
        <w:rPr>
          <w:rFonts w:ascii="Times New Roman" w:eastAsia="Times New Roman" w:hAnsi="Times New Roman"/>
          <w:sz w:val="22"/>
          <w:szCs w:val="22"/>
        </w:rPr>
      </w:pPr>
    </w:p>
    <w:p w:rsidR="00146258" w:rsidRPr="006E6CC6" w:rsidRDefault="00146258" w:rsidP="00146258">
      <w:pPr>
        <w:widowControl/>
        <w:suppressAutoHyphens w:val="0"/>
        <w:spacing w:before="280"/>
        <w:rPr>
          <w:rFonts w:ascii="Times New Roman" w:eastAsia="Times New Roman" w:hAnsi="Times New Roman"/>
          <w:sz w:val="22"/>
          <w:szCs w:val="22"/>
        </w:rPr>
      </w:pPr>
    </w:p>
    <w:p w:rsidR="00146258" w:rsidRDefault="00146258" w:rsidP="00146258">
      <w:pPr>
        <w:pStyle w:val="Bezodstpw"/>
        <w:rPr>
          <w:rFonts w:ascii="Times New Roman" w:hAnsi="Times New Roman" w:cs="Times New Roman"/>
        </w:rPr>
      </w:pPr>
    </w:p>
    <w:p w:rsidR="00146258" w:rsidRDefault="00146258" w:rsidP="00146258">
      <w:pPr>
        <w:pStyle w:val="Bezodstpw"/>
        <w:rPr>
          <w:rFonts w:ascii="Times New Roman" w:hAnsi="Times New Roman" w:cs="Times New Roman"/>
        </w:rPr>
      </w:pPr>
    </w:p>
    <w:p w:rsidR="00146258" w:rsidRDefault="00146258" w:rsidP="00146258">
      <w:pPr>
        <w:pStyle w:val="Bezodstpw"/>
        <w:rPr>
          <w:rFonts w:ascii="Times New Roman" w:hAnsi="Times New Roman" w:cs="Times New Roman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58" w:rsidRDefault="00146258" w:rsidP="00146258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Szkolenie pt. </w:t>
      </w:r>
    </w:p>
    <w:p w:rsidR="00146258" w:rsidRPr="00D46F71" w:rsidRDefault="00146258" w:rsidP="00146258">
      <w:pPr>
        <w:pStyle w:val="Nagwek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F71">
        <w:rPr>
          <w:rFonts w:ascii="Times New Roman" w:hAnsi="Times New Roman"/>
          <w:i/>
          <w:sz w:val="28"/>
          <w:szCs w:val="28"/>
        </w:rPr>
        <w:t>„</w:t>
      </w:r>
      <w:r w:rsidRPr="00D46F71">
        <w:rPr>
          <w:rFonts w:ascii="Times New Roman" w:hAnsi="Times New Roman" w:cs="Times New Roman"/>
          <w:i/>
          <w:sz w:val="28"/>
          <w:szCs w:val="28"/>
        </w:rPr>
        <w:t xml:space="preserve">Odpowiedzialność kadry kierowniczej </w:t>
      </w:r>
      <w:r w:rsidRPr="00D46F71">
        <w:rPr>
          <w:rFonts w:ascii="Times New Roman" w:hAnsi="Times New Roman" w:cs="Times New Roman"/>
          <w:i/>
          <w:kern w:val="36"/>
          <w:sz w:val="28"/>
          <w:szCs w:val="28"/>
        </w:rPr>
        <w:t>oraz c</w:t>
      </w:r>
      <w:r w:rsidRPr="00D46F71">
        <w:rPr>
          <w:rFonts w:ascii="Times New Roman" w:hAnsi="Times New Roman" w:cs="Times New Roman"/>
          <w:i/>
          <w:sz w:val="28"/>
          <w:szCs w:val="28"/>
        </w:rPr>
        <w:t>zas pracy w 2026</w:t>
      </w:r>
      <w:r w:rsidRPr="00D46F71">
        <w:rPr>
          <w:rFonts w:ascii="Times New Roman" w:hAnsi="Times New Roman"/>
          <w:i/>
          <w:sz w:val="28"/>
          <w:szCs w:val="28"/>
        </w:rPr>
        <w:t xml:space="preserve"> </w:t>
      </w:r>
      <w:r w:rsidRPr="00D46F71">
        <w:rPr>
          <w:rFonts w:ascii="Times New Roman" w:hAnsi="Times New Roman" w:cs="Times New Roman"/>
          <w:i/>
          <w:sz w:val="28"/>
          <w:szCs w:val="28"/>
        </w:rPr>
        <w:t>– jak bez popełniania wykroczeń zaplanować, zaewidencjonować i rozliczyć czas pracy zatrudnionych - praktyczne warsztaty</w:t>
      </w:r>
      <w:r w:rsidRPr="00D46F71">
        <w:rPr>
          <w:rFonts w:ascii="Times New Roman" w:hAnsi="Times New Roman"/>
          <w:i/>
          <w:sz w:val="28"/>
          <w:szCs w:val="28"/>
        </w:rPr>
        <w:t>”.</w:t>
      </w:r>
    </w:p>
    <w:p w:rsidR="00146258" w:rsidRPr="00EF14D0" w:rsidRDefault="00146258" w:rsidP="00146258">
      <w:pPr>
        <w:pStyle w:val="Nagwek"/>
        <w:jc w:val="center"/>
        <w:rPr>
          <w:rFonts w:ascii="Times New Roman" w:hAnsi="Times New Roman" w:cs="Times New Roman"/>
          <w:sz w:val="28"/>
          <w:szCs w:val="28"/>
        </w:rPr>
      </w:pPr>
      <w:r w:rsidRPr="00EF14D0">
        <w:rPr>
          <w:rFonts w:ascii="Times New Roman" w:hAnsi="Times New Roman" w:cs="Times New Roman"/>
          <w:sz w:val="28"/>
          <w:szCs w:val="28"/>
        </w:rPr>
        <w:t xml:space="preserve">Przemyśl, </w:t>
      </w:r>
      <w:r>
        <w:rPr>
          <w:rFonts w:ascii="Times New Roman" w:hAnsi="Times New Roman" w:cs="Times New Roman"/>
          <w:sz w:val="28"/>
          <w:szCs w:val="28"/>
        </w:rPr>
        <w:t>9 stycznia 2026 r.</w:t>
      </w:r>
    </w:p>
    <w:p w:rsidR="00146258" w:rsidRPr="00EF14D0" w:rsidRDefault="00146258" w:rsidP="001462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Pr="00EF14D0">
        <w:rPr>
          <w:rFonts w:ascii="Times New Roman" w:hAnsi="Times New Roman"/>
          <w:b/>
          <w:sz w:val="28"/>
          <w:szCs w:val="28"/>
        </w:rPr>
        <w:t>arta zgłoszenia</w:t>
      </w:r>
    </w:p>
    <w:p w:rsidR="00146258" w:rsidRPr="00EF14D0" w:rsidRDefault="00146258" w:rsidP="00146258">
      <w:pPr>
        <w:rPr>
          <w:rFonts w:ascii="Times New Roman" w:hAnsi="Times New Roman"/>
          <w:b/>
          <w:sz w:val="24"/>
          <w:szCs w:val="24"/>
        </w:rPr>
      </w:pP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1. Imię i nazwisko</w:t>
      </w:r>
      <w:r>
        <w:rPr>
          <w:rFonts w:ascii="Times New Roman" w:hAnsi="Times New Roman"/>
          <w:sz w:val="24"/>
          <w:szCs w:val="24"/>
        </w:rPr>
        <w:t xml:space="preserve">/stanowisko </w:t>
      </w:r>
      <w:r w:rsidRPr="00EF14D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Pr="00EF14D0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2. Nazwa i adres instytucji delegującej: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EF14D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EF14D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Tel. kontaktowy 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14D0">
        <w:rPr>
          <w:rFonts w:ascii="Times New Roman" w:hAnsi="Times New Roman"/>
          <w:b/>
          <w:sz w:val="24"/>
          <w:szCs w:val="24"/>
        </w:rPr>
        <w:t>Podstawą otrzymania faktury VAT jest dokładne wypełnienie poniższych rubryk.</w:t>
      </w:r>
    </w:p>
    <w:p w:rsidR="00146258" w:rsidRPr="00EF14D0" w:rsidRDefault="00146258" w:rsidP="0014625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  <w:u w:val="single"/>
        </w:rPr>
        <w:t>Dane do faktury:</w:t>
      </w:r>
    </w:p>
    <w:p w:rsidR="00146258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Pełna n</w:t>
      </w:r>
      <w:r w:rsidRPr="00EF14D0">
        <w:rPr>
          <w:rFonts w:ascii="Times New Roman" w:hAnsi="Times New Roman"/>
          <w:sz w:val="24"/>
          <w:szCs w:val="24"/>
        </w:rPr>
        <w:t xml:space="preserve">azwa instytucji 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F14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Kod pocztowy ………………………….…. Miejscowość 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146258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Ulica /nr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………………………………………………………….</w:t>
      </w:r>
    </w:p>
    <w:p w:rsidR="00146258" w:rsidRPr="00EF14D0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Ilość osób: ……………………</w:t>
      </w:r>
    </w:p>
    <w:p w:rsidR="00146258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>Kwota wpłaty …………………………………………………………………………………</w:t>
      </w:r>
    </w:p>
    <w:p w:rsidR="00146258" w:rsidRDefault="00146258" w:rsidP="001462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46258" w:rsidRPr="00EF14D0" w:rsidRDefault="00146258" w:rsidP="00146258">
      <w:pPr>
        <w:rPr>
          <w:rFonts w:ascii="Times New Roman" w:hAnsi="Times New Roman"/>
          <w:sz w:val="24"/>
          <w:szCs w:val="24"/>
        </w:rPr>
      </w:pPr>
    </w:p>
    <w:p w:rsidR="00146258" w:rsidRPr="00EF14D0" w:rsidRDefault="00146258" w:rsidP="00146258">
      <w:pPr>
        <w:ind w:left="-284"/>
        <w:rPr>
          <w:rFonts w:ascii="Times New Roman" w:hAnsi="Times New Roman"/>
          <w:sz w:val="24"/>
          <w:szCs w:val="24"/>
        </w:rPr>
      </w:pPr>
    </w:p>
    <w:p w:rsidR="00146258" w:rsidRPr="00EF14D0" w:rsidRDefault="00146258" w:rsidP="00146258">
      <w:pPr>
        <w:rPr>
          <w:rFonts w:ascii="Times New Roman" w:hAnsi="Times New Roman"/>
          <w:sz w:val="24"/>
          <w:szCs w:val="24"/>
        </w:rPr>
      </w:pPr>
    </w:p>
    <w:p w:rsidR="00146258" w:rsidRDefault="00146258" w:rsidP="00146258">
      <w:pPr>
        <w:rPr>
          <w:rFonts w:ascii="Times New Roman" w:hAnsi="Times New Roman"/>
          <w:sz w:val="24"/>
          <w:szCs w:val="24"/>
        </w:rPr>
      </w:pPr>
      <w:r w:rsidRPr="00EF14D0">
        <w:rPr>
          <w:rFonts w:ascii="Times New Roman" w:hAnsi="Times New Roman"/>
          <w:sz w:val="24"/>
          <w:szCs w:val="24"/>
        </w:rPr>
        <w:t xml:space="preserve">       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EF14D0">
        <w:rPr>
          <w:rFonts w:ascii="Times New Roman" w:hAnsi="Times New Roman"/>
          <w:sz w:val="24"/>
          <w:szCs w:val="24"/>
        </w:rPr>
        <w:t xml:space="preserve">…            </w:t>
      </w:r>
      <w:r w:rsidRPr="00EF14D0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14D0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EF14D0">
        <w:rPr>
          <w:rFonts w:ascii="Times New Roman" w:hAnsi="Times New Roman"/>
          <w:sz w:val="24"/>
          <w:szCs w:val="24"/>
        </w:rPr>
        <w:t>………………………</w:t>
      </w:r>
    </w:p>
    <w:p w:rsidR="00146258" w:rsidRDefault="00146258" w:rsidP="001462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F14D0">
        <w:rPr>
          <w:rFonts w:ascii="Times New Roman" w:hAnsi="Times New Roman"/>
          <w:sz w:val="24"/>
          <w:szCs w:val="24"/>
        </w:rPr>
        <w:t xml:space="preserve"> Pieczątka instytucji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14D0">
        <w:rPr>
          <w:rFonts w:ascii="Times New Roman" w:hAnsi="Times New Roman"/>
          <w:sz w:val="24"/>
          <w:szCs w:val="24"/>
        </w:rPr>
        <w:t>Dyrektor</w:t>
      </w:r>
    </w:p>
    <w:p w:rsidR="00146258" w:rsidRPr="00EF14D0" w:rsidRDefault="00146258" w:rsidP="00146258">
      <w:pPr>
        <w:rPr>
          <w:rFonts w:ascii="Times New Roman" w:hAnsi="Times New Roman"/>
        </w:rPr>
      </w:pPr>
    </w:p>
    <w:p w:rsidR="00146258" w:rsidRPr="006E6CC6" w:rsidRDefault="00146258" w:rsidP="00146258">
      <w:pPr>
        <w:pStyle w:val="Bezodstpw"/>
        <w:rPr>
          <w:rFonts w:ascii="Times New Roman" w:hAnsi="Times New Roman" w:cs="Times New Roman"/>
        </w:rPr>
      </w:pPr>
    </w:p>
    <w:p w:rsidR="00EF014D" w:rsidRDefault="00EF014D" w:rsidP="00146258">
      <w:pPr>
        <w:pStyle w:val="Bezodstpw"/>
      </w:pPr>
      <w:bookmarkStart w:id="0" w:name="_GoBack"/>
      <w:bookmarkEnd w:id="0"/>
    </w:p>
    <w:sectPr w:rsidR="00EF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58"/>
    <w:rsid w:val="00146258"/>
    <w:rsid w:val="00180DD6"/>
    <w:rsid w:val="00E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00DD-616F-467B-AC92-C831FB2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625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80DD6"/>
    <w:pPr>
      <w:framePr w:w="7920" w:h="1980" w:hRule="exact" w:hSpace="141" w:wrap="auto" w:hAnchor="page" w:xAlign="center" w:yAlign="bottom"/>
      <w:widowControl/>
      <w:suppressAutoHyphens w:val="0"/>
      <w:autoSpaceDN/>
      <w:ind w:left="2880"/>
      <w:textAlignment w:val="auto"/>
    </w:pPr>
    <w:rPr>
      <w:rFonts w:ascii="Times New Roman" w:eastAsiaTheme="majorEastAsia" w:hAnsi="Times New Roman" w:cstheme="majorBidi"/>
      <w:i/>
      <w:kern w:val="0"/>
      <w:sz w:val="24"/>
      <w:szCs w:val="24"/>
      <w:lang w:eastAsia="en-US"/>
    </w:rPr>
  </w:style>
  <w:style w:type="paragraph" w:styleId="Bezodstpw">
    <w:name w:val="No Spacing"/>
    <w:uiPriority w:val="1"/>
    <w:qFormat/>
    <w:rsid w:val="0014625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4625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4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Zych-Niżnik</dc:creator>
  <cp:keywords/>
  <dc:description/>
  <cp:lastModifiedBy>Anna Zych-Niżnik</cp:lastModifiedBy>
  <cp:revision>1</cp:revision>
  <dcterms:created xsi:type="dcterms:W3CDTF">2025-12-09T09:51:00Z</dcterms:created>
  <dcterms:modified xsi:type="dcterms:W3CDTF">2025-12-09T09:52:00Z</dcterms:modified>
</cp:coreProperties>
</file>